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99023">
      <w:pPr>
        <w:ind w:left="0" w:leftChars="0" w:firstLine="0" w:firstLineChars="0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 w14:paraId="61720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lang w:val="en-US" w:eastAsia="zh-CN"/>
        </w:rPr>
      </w:pPr>
    </w:p>
    <w:p w14:paraId="39356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重要业务识别参考</w:t>
      </w:r>
    </w:p>
    <w:bookmarkEnd w:id="0"/>
    <w:p w14:paraId="75D10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6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</w:pPr>
    </w:p>
    <w:p w14:paraId="74626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6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  <w:t>省级行业主管监管部门统一明确本行业本领域的重要业务，可参考以下内容进行梳理、识别。</w:t>
      </w:r>
    </w:p>
    <w:p w14:paraId="46F15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一、识别因素</w:t>
      </w:r>
    </w:p>
    <w:p w14:paraId="4FF65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1.业务功能属性及影响范围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。本业务是否涉及国家安全、社会秩序、经济运行和公共利益，一旦中断是否会造成严重后果。</w:t>
      </w:r>
    </w:p>
    <w:p w14:paraId="69F95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2.业务依赖性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。本业务是否提供通用或者基础支持服务，被其他行业领域或者其他业务所依赖，如云计算服务、支付服务、域名解析服务等。</w:t>
      </w:r>
    </w:p>
    <w:p w14:paraId="19392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3.业务关联性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。本业务是否与其他组织关联，成为工作、服务等链条上不可替代的环节。如跨部门的行程审批事项中，参与部门的相应业务。</w:t>
      </w:r>
    </w:p>
    <w:p w14:paraId="4A02E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4.结合本行业本领域实际需考量的其他因素。</w:t>
      </w:r>
    </w:p>
    <w:p w14:paraId="1EF6F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二、识别步骤</w:t>
      </w:r>
    </w:p>
    <w:p w14:paraId="4E855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1.梳理本部门本行业本领域的社会功能或职能；</w:t>
      </w:r>
    </w:p>
    <w:p w14:paraId="45887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2.分析实现上述社会功能或职能，所依赖的业务，形成业务清单；</w:t>
      </w:r>
    </w:p>
    <w:p w14:paraId="2541E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3.基于“识别因素”中列出的不同维度，进行分析研判，判定业务重要性，形成重要业务清单。</w:t>
      </w:r>
    </w:p>
    <w:p w14:paraId="77410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三、参考范围</w:t>
      </w:r>
    </w:p>
    <w:p w14:paraId="0A853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参考但不局限于以下行业领域的重要业务。</w:t>
      </w:r>
    </w:p>
    <w:p w14:paraId="2DF3F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（一）公共通信和信息服务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。语音、数据、互联网基础网络传输，域名解析服务、数据中心、云服务等。</w:t>
      </w:r>
    </w:p>
    <w:p w14:paraId="50645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（二）能源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。电力生产、传输、配送等，油气开采、输送、储存、炼化加工等，煤炭开采、煤化工等。</w:t>
      </w:r>
    </w:p>
    <w:p w14:paraId="3A19D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（三）交通运输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铁路客运服务、货运服务、运输生产、车站运行等，民航空运交通管控、机场运行、订票、离港及飞行调度检查安排、航空公司运营等，公路交通管控、智能交通系统等，水运公司运营（含客运、货运）、港口管理运营、航运交通管控等。</w:t>
      </w:r>
    </w:p>
    <w:p w14:paraId="5B918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（四）水利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。水利枢纽运行及管控、长距离输水管控、城市水源地管控等。</w:t>
      </w:r>
    </w:p>
    <w:p w14:paraId="7F86C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（五）金融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。银行运营、证券期货交易、清算支付、保险运营、网上银行等。</w:t>
      </w:r>
    </w:p>
    <w:p w14:paraId="0C1F4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（六）教育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。省级教育主管部门明确的，一定级别以上教育部门、机构和学校的招生录取管理、考试考务管理、学生学籍管理、学位授予管理等。</w:t>
      </w:r>
    </w:p>
    <w:p w14:paraId="0EE1D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（七）医疗卫生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。卫生机构运行、疾病控制、急救中心运行、互联网医院等。</w:t>
      </w:r>
    </w:p>
    <w:p w14:paraId="35A72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（八）社会保障。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基本养老保险、基本医疗保险、失业保险、工伤保险、生育保险办理相关业务，职业技能鉴定等。</w:t>
      </w:r>
    </w:p>
    <w:p w14:paraId="05B8F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（九）市政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。供水、供暖、供气、城市轨道交通、污水处理、智慧城市运行及管控等。</w:t>
      </w:r>
    </w:p>
    <w:p w14:paraId="00533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（十）广播电视。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电视播出管控、广播播出管控、网络广播电视台等。</w:t>
      </w:r>
    </w:p>
    <w:p w14:paraId="29492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（十一）电子政务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。信息公开、政务服务、办公业务系统等。</w:t>
      </w:r>
    </w:p>
    <w:p w14:paraId="0B81F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（十二）工业制造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。智能制造系统（工业互联网、物联网、智能装备等），危化品生产加工和存储管控、高风险工业设施运行管控等。</w:t>
      </w:r>
    </w:p>
    <w:p w14:paraId="5193E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（十三）互联网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。注册用户100万人以上或者日均访问量超10万人次的网络搜索、地图导航、网络约车、即时通信、网络支付、网上购物、邮件快件寄递、网络直播等网络服务。</w:t>
      </w:r>
    </w:p>
    <w:p w14:paraId="65CA2245"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（十四）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其他行业领域的重要业务。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D883C6-08B5-48DE-AC89-F23B9CD4B9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C0C63C2-ED60-4CF2-A3BC-8CBBE8F2230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74C144E-B2BC-4401-AB52-7AD3D016BCD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8C0BE80-90CF-4CB5-BDCF-61612620E2E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BCCD41F9-112B-4383-BD6B-3D6670DE183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B46A7"/>
    <w:rsid w:val="02CB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2024-12-31T05:40:00Z</dcterms:created>
  <dc:creator>窦培豪</dc:creator>
  <cp:lastModifiedBy>窦培豪</cp:lastModifiedBy>
  <dcterms:modified xsi:type="dcterms:W3CDTF">2024-12-31T05:40:36Z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F55485FC46B24E158446034C9A998EA7_11</vt:lpwstr>
  </property>
  <property fmtid="{D5CDD505-2E9C-101B-9397-08002B2CF9AE}" pid="4" name="KSOTemplateDocerSaveRecord">
    <vt:lpwstr>eyJoZGlkIjoiOTI4Zjc4ZjVhNmYwMTc3ZDk2MDhhNzczNzg2NWI3MGMiLCJ1c2VySWQiOiI0NjgyMDQxMzYifQ==</vt:lpwstr>
  </property>
</Properties>
</file>