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A37F">
      <w:pPr>
        <w:pStyle w:val="4"/>
        <w:spacing w:after="0" w:line="620" w:lineRule="exact"/>
        <w:ind w:left="0" w:leftChars="0" w:firstLine="0" w:firstLineChars="0"/>
        <w:textAlignment w:val="baseline"/>
        <w:rPr>
          <w:rFonts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eastAsia="zh-CN"/>
        </w:rPr>
        <w:t>附件</w:t>
      </w:r>
    </w:p>
    <w:p w14:paraId="35FFF2D7">
      <w:pPr>
        <w:tabs>
          <w:tab w:val="left" w:pos="720"/>
        </w:tabs>
        <w:spacing w:line="62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</w:p>
    <w:p w14:paraId="3713F953">
      <w:pPr>
        <w:pStyle w:val="4"/>
        <w:spacing w:after="0" w:line="62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8"/>
          <w:lang w:eastAsia="zh-CN"/>
        </w:rPr>
        <w:t>2024年“</w:t>
      </w:r>
      <w:r>
        <w:rPr>
          <w:rFonts w:ascii="Times New Roman" w:hAnsi="Times New Roman" w:eastAsia="方正小标宋简体" w:cs="Times New Roman"/>
          <w:sz w:val="44"/>
          <w:szCs w:val="48"/>
        </w:rPr>
        <w:t>正能量澎湃大流量</w:t>
      </w:r>
      <w:r>
        <w:rPr>
          <w:rFonts w:hint="eastAsia" w:ascii="Times New Roman" w:hAnsi="Times New Roman" w:eastAsia="方正小标宋简体" w:cs="Times New Roman"/>
          <w:sz w:val="44"/>
          <w:szCs w:val="48"/>
          <w:lang w:eastAsia="zh-CN"/>
        </w:rPr>
        <w:t>”</w:t>
      </w:r>
      <w:r>
        <w:rPr>
          <w:rFonts w:ascii="Times New Roman" w:hAnsi="Times New Roman" w:eastAsia="方正小标宋简体" w:cs="Times New Roman"/>
          <w:sz w:val="44"/>
          <w:szCs w:val="48"/>
        </w:rPr>
        <w:t>网络</w:t>
      </w:r>
      <w:r>
        <w:rPr>
          <w:rFonts w:hint="eastAsia" w:ascii="Times New Roman" w:hAnsi="Times New Roman" w:eastAsia="方正小标宋简体" w:cs="Times New Roman"/>
          <w:sz w:val="44"/>
          <w:szCs w:val="48"/>
          <w:lang w:eastAsia="zh-CN"/>
        </w:rPr>
        <w:t>策划</w:t>
      </w:r>
    </w:p>
    <w:p w14:paraId="1450A91E">
      <w:pPr>
        <w:pStyle w:val="4"/>
        <w:spacing w:after="0" w:line="62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8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8"/>
        </w:rPr>
        <w:t>传播经验</w:t>
      </w:r>
      <w:r>
        <w:rPr>
          <w:rFonts w:hint="eastAsia" w:ascii="Times New Roman" w:hAnsi="Times New Roman" w:eastAsia="方正小标宋简体" w:cs="Times New Roman"/>
          <w:sz w:val="44"/>
          <w:szCs w:val="48"/>
          <w:lang w:eastAsia="zh-CN"/>
        </w:rPr>
        <w:t>征集</w:t>
      </w:r>
      <w:r>
        <w:rPr>
          <w:rFonts w:ascii="Times New Roman" w:hAnsi="Times New Roman" w:eastAsia="方正小标宋简体" w:cs="Times New Roman"/>
          <w:sz w:val="44"/>
          <w:szCs w:val="48"/>
        </w:rPr>
        <w:t>活动结果</w:t>
      </w:r>
    </w:p>
    <w:p w14:paraId="75748DB5">
      <w:pPr>
        <w:spacing w:line="620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（入选</w:t>
      </w:r>
      <w:r>
        <w:rPr>
          <w:rFonts w:hint="eastAsia" w:ascii="Times New Roman" w:hAnsi="Times New Roman" w:eastAsia="楷体" w:cs="Times New Roman"/>
          <w:sz w:val="32"/>
          <w:szCs w:val="32"/>
        </w:rPr>
        <w:t>文章</w:t>
      </w:r>
      <w:r>
        <w:rPr>
          <w:rFonts w:ascii="Times New Roman" w:hAnsi="Times New Roman" w:eastAsia="楷体" w:cs="Times New Roman"/>
          <w:sz w:val="32"/>
          <w:szCs w:val="32"/>
        </w:rPr>
        <w:t>15</w:t>
      </w:r>
      <w:r>
        <w:rPr>
          <w:rFonts w:hint="eastAsia" w:ascii="Times New Roman" w:hAnsi="Times New Roman" w:eastAsia="楷体" w:cs="Times New Roman"/>
          <w:sz w:val="32"/>
          <w:szCs w:val="32"/>
        </w:rPr>
        <w:t>篇</w:t>
      </w:r>
      <w:r>
        <w:rPr>
          <w:rFonts w:ascii="Times New Roman" w:hAnsi="Times New Roman" w:eastAsia="楷体" w:cs="Times New Roman"/>
          <w:sz w:val="32"/>
          <w:szCs w:val="32"/>
        </w:rPr>
        <w:t>，</w:t>
      </w:r>
      <w:r>
        <w:rPr>
          <w:rFonts w:hint="eastAsia" w:ascii="Times New Roman" w:hAnsi="Times New Roman" w:eastAsia="楷体" w:cs="Times New Roman"/>
          <w:sz w:val="32"/>
          <w:szCs w:val="32"/>
        </w:rPr>
        <w:t>按首字母排序</w:t>
      </w:r>
      <w:bookmarkStart w:id="0" w:name="_GoBack"/>
      <w:bookmarkEnd w:id="0"/>
      <w:r>
        <w:rPr>
          <w:rFonts w:hint="eastAsia" w:ascii="Times New Roman" w:hAnsi="Times New Roman" w:eastAsia="楷体" w:cs="Times New Roman"/>
          <w:sz w:val="32"/>
          <w:szCs w:val="32"/>
        </w:rPr>
        <w:t>，</w:t>
      </w:r>
      <w:r>
        <w:rPr>
          <w:rFonts w:ascii="Times New Roman" w:hAnsi="Times New Roman" w:eastAsia="楷体" w:cs="Times New Roman"/>
          <w:sz w:val="32"/>
          <w:szCs w:val="32"/>
        </w:rPr>
        <w:t>排名不分先后）</w:t>
      </w:r>
    </w:p>
    <w:p w14:paraId="136D403C">
      <w:pPr>
        <w:pStyle w:val="4"/>
        <w:spacing w:after="0" w:line="620" w:lineRule="exact"/>
        <w:ind w:left="0" w:leftChars="0" w:firstLine="0" w:firstLineChars="0"/>
        <w:jc w:val="center"/>
        <w:rPr>
          <w:rFonts w:ascii="Times New Roman" w:hAnsi="Times New Roman" w:eastAsia="方正小标宋简体" w:cs="Times New Roman"/>
          <w:sz w:val="44"/>
          <w:szCs w:val="48"/>
          <w:lang w:eastAsia="zh-CN"/>
        </w:rPr>
      </w:pPr>
    </w:p>
    <w:tbl>
      <w:tblPr>
        <w:tblStyle w:val="6"/>
        <w:tblW w:w="4889" w:type="pct"/>
        <w:tblDescription w:val="{&quot;styleId&quot;:2}"/>
        <w:tblInd w:w="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695"/>
        <w:gridCol w:w="6542"/>
      </w:tblGrid>
      <w:tr w14:paraId="0DA5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6145EB6D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957" w:type="pct"/>
            <w:vAlign w:val="center"/>
          </w:tcPr>
          <w:p w14:paraId="5265A630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20A5675E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53FD412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7CB7581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AIGC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元年，一场音乐会实现了科学与文化的双向奔赴</w:t>
            </w:r>
          </w:p>
          <w:p w14:paraId="645AE238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中国科学技术馆网络科普部</w:t>
            </w:r>
          </w:p>
        </w:tc>
      </w:tr>
      <w:tr w14:paraId="6B4C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1E56D0AB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957" w:type="pct"/>
            <w:vAlign w:val="center"/>
          </w:tcPr>
          <w:p w14:paraId="038FE44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4235151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0976EE0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赋能国际传播的创新实践</w:t>
            </w:r>
          </w:p>
          <w:p w14:paraId="40A73FEE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央视网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AI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创作小组</w:t>
            </w:r>
          </w:p>
        </w:tc>
      </w:tr>
      <w:tr w14:paraId="5DEC8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6C045393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957" w:type="pct"/>
            <w:vAlign w:val="center"/>
          </w:tcPr>
          <w:p w14:paraId="7D07246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160CD3A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96A225F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3F39EAD0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从“爆款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IP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”看传播策略：记者以案说法如何“全平台走红”？</w:t>
            </w:r>
          </w:p>
          <w:p w14:paraId="7F2F8ACB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32"/>
                <w:szCs w:val="32"/>
                <w:lang w:bidi="ar"/>
              </w:rPr>
              <w:t>李楠楠、金歆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32"/>
                <w:szCs w:val="32"/>
                <w:lang w:bidi="ar"/>
              </w:rPr>
              <w:t>人民网、人民日报社政治文化部</w:t>
            </w:r>
            <w:r>
              <w:rPr>
                <w:rFonts w:hint="eastAsia" w:ascii="楷体" w:hAnsi="楷体" w:eastAsia="楷体" w:cs="楷体"/>
                <w:color w:val="000000"/>
                <w:spacing w:val="-11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7FC9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shd w:val="clear" w:color="auto" w:fill="auto"/>
          </w:tcPr>
          <w:p w14:paraId="568FFAB7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6C92145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3B237A51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B184320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4CD40A53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从中国智慧到全球共鸣 “走读中国”和外国记者共同研学中国发展模式</w:t>
            </w:r>
          </w:p>
          <w:p w14:paraId="0A552715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环球网</w:t>
            </w:r>
          </w:p>
        </w:tc>
      </w:tr>
      <w:tr w14:paraId="4DD5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609AAFDB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957" w:type="pct"/>
            <w:vAlign w:val="center"/>
          </w:tcPr>
          <w:p w14:paraId="295940CC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60179C9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4DF157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7D472A14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符号表达与审美建构：短视频中东方大国的形象书写——评《行走中国》</w:t>
            </w:r>
          </w:p>
          <w:p w14:paraId="0AE9FE85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丰瑞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中国传媒大学电视学院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0368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21BFCD35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957" w:type="pct"/>
            <w:vAlign w:val="center"/>
          </w:tcPr>
          <w:p w14:paraId="56301C4E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0EBAC311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DDA17C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22CEF467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  <w:p w14:paraId="5F6851B6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691" w:type="pct"/>
            <w:vAlign w:val="center"/>
          </w:tcPr>
          <w:p w14:paraId="7882D55A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将个体叙事升华为社会共情符号——“春运首日拎包提桶背比人高铺盖的务工大哥”正能量传播的“破圈”路径分析</w:t>
            </w:r>
          </w:p>
          <w:p w14:paraId="024A9CA7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杨逸凡、王海、姜文山、赵晨霖、赵明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中国青年网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3A74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55C79AC3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.</w:t>
            </w:r>
          </w:p>
        </w:tc>
        <w:tc>
          <w:tcPr>
            <w:tcW w:w="957" w:type="pct"/>
          </w:tcPr>
          <w:p w14:paraId="65891B25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57E35612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4964E18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</w:tcPr>
          <w:p w14:paraId="553ECC74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开启县域尺度上的文化视窗——《德厚流光·准格尔文化探寻》中县域文脉挖掘的三个向度</w:t>
            </w:r>
          </w:p>
          <w:p w14:paraId="72301A77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中国互联网新闻中心（中国网）</w:t>
            </w:r>
          </w:p>
        </w:tc>
      </w:tr>
      <w:tr w14:paraId="1E99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155353A2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957" w:type="pct"/>
            <w:vAlign w:val="center"/>
          </w:tcPr>
          <w:p w14:paraId="38BC3C8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286AD63E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1553BD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3DE5B33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河南卫视弘扬传统文化“正能量”，澎湃现象级传播“大流量”</w:t>
            </w:r>
          </w:p>
          <w:p w14:paraId="58570CFB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河南广播电视台全媒体营销策划中心</w:t>
            </w:r>
          </w:p>
        </w:tc>
      </w:tr>
      <w:tr w14:paraId="149C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0E7DBC24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9.</w:t>
            </w:r>
          </w:p>
        </w:tc>
        <w:tc>
          <w:tcPr>
            <w:tcW w:w="957" w:type="pct"/>
            <w:vAlign w:val="center"/>
          </w:tcPr>
          <w:p w14:paraId="08A75A4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173F9EFA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D34369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271F472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“山里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DOU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是好风光”，以数字能力助力乡村文旅“火出圈”</w:t>
            </w:r>
          </w:p>
          <w:p w14:paraId="7BD0CED7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抖音集团“山里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DOU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是好风光”项目组</w:t>
            </w:r>
          </w:p>
        </w:tc>
      </w:tr>
      <w:tr w14:paraId="55E5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40738EBE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10.</w:t>
            </w:r>
          </w:p>
        </w:tc>
        <w:tc>
          <w:tcPr>
            <w:tcW w:w="957" w:type="pct"/>
            <w:vAlign w:val="center"/>
          </w:tcPr>
          <w:p w14:paraId="2C37DD8D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763B2B7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39552173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11F10D2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kern w:val="0"/>
                <w:sz w:val="32"/>
                <w:szCs w:val="32"/>
                <w:lang w:bidi="ar"/>
              </w:rPr>
              <w:t>网络宣传品牌如何炼成——传播视角探析“何以中国·运载千秋”网络主题宣传活动成功要素</w:t>
            </w:r>
          </w:p>
          <w:p w14:paraId="6EA89EE8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郝帅、王宏伟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电子科技大学等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795C8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</w:tcPr>
          <w:p w14:paraId="5384A9D4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957" w:type="pct"/>
            <w:vAlign w:val="center"/>
          </w:tcPr>
          <w:p w14:paraId="237404F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34EFD84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D6E19E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vAlign w:val="center"/>
          </w:tcPr>
          <w:p w14:paraId="13E5301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携手外籍深耕中国叙事 唱响中国式现代化大合唱</w:t>
            </w:r>
          </w:p>
          <w:p w14:paraId="0E8E04D8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中国日报网</w:t>
            </w:r>
          </w:p>
        </w:tc>
      </w:tr>
      <w:tr w14:paraId="4A51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shd w:val="clear" w:color="auto" w:fill="auto"/>
          </w:tcPr>
          <w:p w14:paraId="6D77477D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12.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13FE7CBA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15E56D73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1DA493C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檐牙高啄 文脉长存</w:t>
            </w:r>
          </w:p>
          <w:p w14:paraId="58763812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山西广播电视台视听融媒体中心</w:t>
            </w:r>
          </w:p>
        </w:tc>
      </w:tr>
      <w:tr w14:paraId="3711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shd w:val="clear" w:color="auto" w:fill="auto"/>
          </w:tcPr>
          <w:p w14:paraId="43DB4197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13.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4D7014C6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5FD9BE61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AF68A2B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F1F75A0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用访谈手段讲好宏大主题下的时代情绪——以《大国总师》系列访谈为例</w:t>
            </w:r>
          </w:p>
          <w:p w14:paraId="3656B2AE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李晓云、刘袁媛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新华网股份有限公司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1FCDA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shd w:val="clear" w:color="auto" w:fill="auto"/>
          </w:tcPr>
          <w:p w14:paraId="38894325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14.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04E1C041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639940F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07D2C3C2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3BAC9409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中国新闻奖一等奖！这个创办四年的专栏真“有东西”！</w:t>
            </w:r>
          </w:p>
          <w:p w14:paraId="3B8CB377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庖丁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2"/>
                <w:szCs w:val="32"/>
                <w:lang w:bidi="ar"/>
              </w:rPr>
              <w:t>解news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中国新闻社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  <w:tr w14:paraId="5A1F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" w:type="pct"/>
            <w:shd w:val="clear" w:color="auto" w:fill="auto"/>
          </w:tcPr>
          <w:p w14:paraId="2F2280FE">
            <w:pPr>
              <w:widowControl/>
              <w:spacing w:line="620" w:lineRule="exact"/>
              <w:textAlignment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9BB5907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文章标题：</w:t>
            </w:r>
          </w:p>
          <w:p w14:paraId="035349B3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  <w:p w14:paraId="63AC87F0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申报主体：</w:t>
            </w:r>
          </w:p>
        </w:tc>
        <w:tc>
          <w:tcPr>
            <w:tcW w:w="3691" w:type="pct"/>
            <w:shd w:val="clear" w:color="auto" w:fill="auto"/>
            <w:vAlign w:val="center"/>
          </w:tcPr>
          <w:p w14:paraId="6CE7E23E">
            <w:pPr>
              <w:widowControl/>
              <w:spacing w:line="6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朱铁雄何以出圈？——网络视听语境下的传统文化创新传播及商业化路径</w:t>
            </w:r>
          </w:p>
          <w:p w14:paraId="125ECE5F">
            <w:pPr>
              <w:widowControl/>
              <w:spacing w:line="620" w:lineRule="exact"/>
              <w:textAlignment w:val="center"/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苟明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bidi="ar"/>
              </w:rPr>
              <w:t>成都星娱时代文化传播有限公司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</w:tr>
    </w:tbl>
    <w:p w14:paraId="13F1FEEF">
      <w:pPr>
        <w:rPr>
          <w:rFonts w:hint="eastAsia"/>
        </w:rPr>
      </w:pPr>
    </w:p>
    <w:p w14:paraId="51E30339"/>
    <w:sectPr>
      <w:footerReference r:id="rId3" w:type="default"/>
      <w:pgSz w:w="11906" w:h="16838"/>
      <w:pgMar w:top="2098" w:right="1474" w:bottom="1984" w:left="1587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60531">
    <w:pPr>
      <w:pStyle w:val="3"/>
      <w:rPr>
        <w:rFonts w:hint="eastAsia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D37F061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37F061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3F3A"/>
    <w:rsid w:val="30B71CDE"/>
    <w:rsid w:val="322F622D"/>
    <w:rsid w:val="42380803"/>
    <w:rsid w:val="468C614C"/>
    <w:rsid w:val="4DA33F3A"/>
    <w:rsid w:val="580B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1137</Words>
  <Characters>1209</Characters>
  <Lines>0</Lines>
  <Paragraphs>0</Paragraphs>
  <TotalTime>16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2025-03-20T02:41:00Z</dcterms:created>
  <dc:creator>WPS_1645502240</dc:creator>
  <cp:lastModifiedBy>SakataCris</cp:lastModifiedBy>
  <dcterms:modified xsi:type="dcterms:W3CDTF">2025-03-21T11:04:55Z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66DB9DA0ACD94A00AA31C29DF46EF38D_13</vt:lpwstr>
  </property>
  <property fmtid="{D5CDD505-2E9C-101B-9397-08002B2CF9AE}" pid="4" name="KSOTemplateDocerSaveRecord">
    <vt:lpwstr>eyJoZGlkIjoiMTEwMmZjOGEzMGRmZTA0MzhkM2M3NDRjNWI0MThmNGQiLCJ1c2VySWQiOiIxMTI0MzgzMzQ4In0=</vt:lpwstr>
  </property>
</Properties>
</file>